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省企业技术中心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评价办法</w:t>
      </w:r>
    </w:p>
    <w:p>
      <w:pPr>
        <w:spacing w:line="640" w:lineRule="exact"/>
        <w:ind w:firstLine="624" w:firstLineChars="200"/>
        <w:jc w:val="both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spacing w:line="64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省企业技术中心评价按以下工作程序进行：</w:t>
      </w:r>
    </w:p>
    <w:p>
      <w:pPr>
        <w:spacing w:line="640" w:lineRule="exact"/>
        <w:ind w:firstLine="624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一、基础技术数据处理</w:t>
      </w:r>
    </w:p>
    <w:p>
      <w:pPr>
        <w:spacing w:line="64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《省企业技术中心评价材料》（附件2）明确的各项指标解释，结合申请报告中的相关附件及证明材料，对企业提交的“省企业技术中心评价数据表”中各项数据值进行逐项核实，对证明材料缺失或者无效的数据，按量予以核减，以最终的核定数据作为计算每项指标得分的依据。</w:t>
      </w:r>
    </w:p>
    <w:p>
      <w:pPr>
        <w:spacing w:line="640" w:lineRule="exact"/>
        <w:ind w:firstLine="624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二、指标数值计算</w:t>
      </w:r>
    </w:p>
    <w:p>
      <w:pPr>
        <w:spacing w:line="64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对“省企业技术中心评价数据表”各项指标的数据核定后，可得到《省企业技术中心评价指标体系》（附件3第一部分）中各项指标的数值。其中，有7项指标的数值须通过计算得到。对于引入行业系数进行调节的“研发经费支出占主营业务收入的比重”“新产品销售收入占主营业务收入的比重”“新产品销售利润占利润总额的比重”3项指标，在计算获得原始指标数值后，再乘以本企业所在行业的行业系数（附件3第二部分）作为计算相关指标得分的最终依据。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以下是7项指标具体的计算方法：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（一）“研发人员人均研发经费支出”，由“研发与试验发展经费支出”核定数据除以“研发与试验发展人员数”核定数据得到；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（二）“研发经费支出占主营业务收入的比重”，由“研发与试验发展经费支出”核定数据除以“主营业务收入”核对数据，再乘以企业所在行业的行业系数得到；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（三）“研发人员占企业职工总数的比重”，由“研发与试验发展人员数”核对数据除以“企业职工总数”核定数据得到；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（四）“基础研究和应用研究项目数占全部研发项目数的比重”，由“基础研究和应用研究项目数”核定数据除以“企业全部研发项目数”核定数据得到；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（五）“新产品销售收入占主营业务收入的比重”，由“新产品销售收入”核定数据除以“主营业务收入”核定数据，再乘以企业所在行业的行业系数得到；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（六）“新产品销售利润占利润总额的比重”，由“新产品销售利润”核定数据除以“利润总额”核定数据，再乘以企业所在行业的行业系数得到；</w:t>
      </w:r>
    </w:p>
    <w:p>
      <w:pPr>
        <w:spacing w:line="66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（七）“利润率”，由“利润总额”核定数据除以“主营业务收入”核定数据得到。</w:t>
      </w:r>
    </w:p>
    <w:p>
      <w:pPr>
        <w:spacing w:line="660" w:lineRule="exact"/>
        <w:ind w:firstLine="624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三、得分计算方法</w:t>
      </w:r>
    </w:p>
    <w:p>
      <w:pPr>
        <w:spacing w:line="640" w:lineRule="exact"/>
        <w:ind w:firstLine="624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得到《省企业技术中心评价指标体系》中各项指标的数值后，根据相应的计算规则，计算出各项指标的得分（得分数值保留一位小数），各项指标相加得到总分。</w:t>
      </w:r>
    </w:p>
    <w:p>
      <w:pPr>
        <w:spacing w:line="6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281305</wp:posOffset>
            </wp:positionV>
            <wp:extent cx="4631055" cy="3231515"/>
            <wp:effectExtent l="0" t="0" r="4445" b="6985"/>
            <wp:wrapTight wrapText="bothSides">
              <wp:wrapPolygon>
                <wp:start x="0" y="0"/>
                <wp:lineTo x="0" y="21477"/>
                <wp:lineTo x="21561" y="21477"/>
                <wp:lineTo x="2156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323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color w:val="000000"/>
          <w:sz w:val="32"/>
          <w:szCs w:val="32"/>
        </w:rPr>
        <w:t>具体计算规则如下：</w:t>
      </w:r>
    </w:p>
    <w:p>
      <w:pPr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1.指标数值大于或等于满分要求时，指标得分为满分，即指标得分等于权重数值；</w:t>
      </w:r>
    </w:p>
    <w:p>
      <w:pPr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2.指标数值等于基本要求时，指标得分为权重的60%；</w:t>
      </w:r>
    </w:p>
    <w:p>
      <w:pPr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3.指标数值为0时，指标得分为0；</w:t>
      </w:r>
    </w:p>
    <w:p>
      <w:pPr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4.指标数值处于0和基本要求之间时，指标得分按线性插值的方法计算，具体计算公式为：</w:t>
      </w:r>
    </w:p>
    <w:p>
      <w:pPr>
        <w:ind w:firstLine="64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drawing>
          <wp:inline distT="0" distB="0" distL="114300" distR="114300">
            <wp:extent cx="3650615" cy="5435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24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5.指标数值处于基本要求和满分要求之间时，指标得分按线性插值的方法计算，具体计算公式为：</w:t>
      </w:r>
    </w:p>
    <w:p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drawing>
          <wp:inline distT="0" distB="0" distL="114300" distR="114300">
            <wp:extent cx="5278120" cy="588010"/>
            <wp:effectExtent l="0" t="0" r="508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30DDB"/>
    <w:rsid w:val="53F30D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2023-07-31T01:29:00Z</dcterms:created>
  <dc:creator>系统管理员</dc:creator>
  <cp:lastModifiedBy>系统管理员</cp:lastModifiedBy>
  <dcterms:modified xsi:type="dcterms:W3CDTF">2023-07-31T01:29:38Z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